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D8C8" w14:textId="77777777" w:rsidR="00E35AE1" w:rsidRDefault="00082C8D">
      <w:pPr>
        <w:jc w:val="both"/>
        <w:rPr>
          <w:highlight w:val="yellow"/>
        </w:rPr>
      </w:pPr>
      <w:r>
        <w:rPr>
          <w:noProof/>
          <w:lang w:val="de-DE"/>
        </w:rPr>
        <w:drawing>
          <wp:inline distT="0" distB="0" distL="0" distR="0" wp14:anchorId="1E5C0A9A" wp14:editId="4C0F87B1">
            <wp:extent cx="3049710" cy="826504"/>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3049710" cy="826504"/>
                    </a:xfrm>
                    <a:prstGeom prst="rect">
                      <a:avLst/>
                    </a:prstGeom>
                    <a:ln/>
                  </pic:spPr>
                </pic:pic>
              </a:graphicData>
            </a:graphic>
          </wp:inline>
        </w:drawing>
      </w:r>
      <w:r>
        <w:rPr>
          <w:noProof/>
          <w:lang w:val="de-DE"/>
        </w:rPr>
        <w:drawing>
          <wp:anchor distT="0" distB="0" distL="114300" distR="114300" simplePos="0" relativeHeight="251658240" behindDoc="0" locked="0" layoutInCell="1" hidden="0" allowOverlap="1" wp14:anchorId="0AD571AA" wp14:editId="39762A80">
            <wp:simplePos x="0" y="0"/>
            <wp:positionH relativeFrom="column">
              <wp:posOffset>3387090</wp:posOffset>
            </wp:positionH>
            <wp:positionV relativeFrom="paragraph">
              <wp:posOffset>75565</wp:posOffset>
            </wp:positionV>
            <wp:extent cx="1369060" cy="635000"/>
            <wp:effectExtent l="0" t="0" r="0" b="0"/>
            <wp:wrapSquare wrapText="bothSides" distT="0" distB="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69060" cy="635000"/>
                    </a:xfrm>
                    <a:prstGeom prst="rect">
                      <a:avLst/>
                    </a:prstGeom>
                    <a:ln/>
                  </pic:spPr>
                </pic:pic>
              </a:graphicData>
            </a:graphic>
          </wp:anchor>
        </w:drawing>
      </w:r>
    </w:p>
    <w:p w14:paraId="49E3744E" w14:textId="77777777" w:rsidR="00E35AE1" w:rsidRDefault="00E35AE1">
      <w:pPr>
        <w:jc w:val="both"/>
      </w:pPr>
    </w:p>
    <w:p w14:paraId="35F1B3B8" w14:textId="77777777" w:rsidR="00E35AE1" w:rsidRDefault="00E35AE1">
      <w:pPr>
        <w:jc w:val="both"/>
      </w:pPr>
    </w:p>
    <w:p w14:paraId="14887C74" w14:textId="77777777" w:rsidR="00E35AE1" w:rsidRDefault="00E35AE1">
      <w:pPr>
        <w:jc w:val="both"/>
      </w:pPr>
    </w:p>
    <w:p w14:paraId="531B231D" w14:textId="6847555D" w:rsidR="00E35AE1" w:rsidRPr="00A352AB" w:rsidRDefault="00A352AB">
      <w:pPr>
        <w:shd w:val="clear" w:color="auto" w:fill="FFFFFF"/>
        <w:jc w:val="center"/>
        <w:rPr>
          <w:sz w:val="44"/>
          <w:szCs w:val="44"/>
          <w:lang w:val="sv-SE"/>
        </w:rPr>
      </w:pPr>
      <w:r w:rsidRPr="00A352AB">
        <w:rPr>
          <w:b/>
          <w:sz w:val="48"/>
          <w:szCs w:val="48"/>
          <w:lang w:val="sv-SE"/>
        </w:rPr>
        <w:t>Principer för hållbara offentl</w:t>
      </w:r>
      <w:r>
        <w:rPr>
          <w:b/>
          <w:sz w:val="48"/>
          <w:szCs w:val="48"/>
          <w:lang w:val="sv-SE"/>
        </w:rPr>
        <w:t>iga måltider</w:t>
      </w:r>
      <w:r w:rsidR="00082C8D" w:rsidRPr="00A352AB">
        <w:rPr>
          <w:sz w:val="48"/>
          <w:szCs w:val="48"/>
          <w:lang w:val="sv-SE"/>
        </w:rPr>
        <w:t xml:space="preserve"> </w:t>
      </w:r>
    </w:p>
    <w:p w14:paraId="531EF97C" w14:textId="5EB3543C" w:rsidR="00E35AE1" w:rsidRPr="006731CC" w:rsidRDefault="00082C8D">
      <w:pPr>
        <w:shd w:val="clear" w:color="auto" w:fill="FFFFFF"/>
        <w:jc w:val="both"/>
        <w:rPr>
          <w:sz w:val="44"/>
          <w:szCs w:val="44"/>
          <w:lang w:val="sv-SE"/>
        </w:rPr>
      </w:pPr>
      <w:r w:rsidRPr="00A352AB">
        <w:rPr>
          <w:sz w:val="44"/>
          <w:szCs w:val="44"/>
          <w:lang w:val="sv-SE"/>
        </w:rPr>
        <w:t xml:space="preserve"> </w:t>
      </w:r>
      <w:r w:rsidR="006731CC" w:rsidRPr="006731CC">
        <w:rPr>
          <w:sz w:val="44"/>
          <w:szCs w:val="44"/>
          <w:lang w:val="sv-SE"/>
        </w:rPr>
        <w:t>Åtta principer för hållbar upphandling och</w:t>
      </w:r>
      <w:r w:rsidR="00887D32">
        <w:rPr>
          <w:sz w:val="44"/>
          <w:szCs w:val="44"/>
          <w:lang w:val="sv-SE"/>
        </w:rPr>
        <w:t xml:space="preserve"> hållbar </w:t>
      </w:r>
      <w:r w:rsidR="006731CC" w:rsidRPr="006731CC">
        <w:rPr>
          <w:sz w:val="44"/>
          <w:szCs w:val="44"/>
          <w:lang w:val="sv-SE"/>
        </w:rPr>
        <w:t xml:space="preserve"> </w:t>
      </w:r>
      <w:r w:rsidR="00634B9F">
        <w:rPr>
          <w:sz w:val="44"/>
          <w:szCs w:val="44"/>
          <w:lang w:val="sv-SE"/>
        </w:rPr>
        <w:t>måltids</w:t>
      </w:r>
      <w:r w:rsidR="00887D32">
        <w:rPr>
          <w:sz w:val="44"/>
          <w:szCs w:val="44"/>
          <w:lang w:val="sv-SE"/>
        </w:rPr>
        <w:t>service</w:t>
      </w:r>
      <w:r w:rsidR="006731CC" w:rsidRPr="006731CC">
        <w:rPr>
          <w:sz w:val="44"/>
          <w:szCs w:val="44"/>
          <w:lang w:val="sv-SE"/>
        </w:rPr>
        <w:t xml:space="preserve"> i Östersjöregionen och utanför</w:t>
      </w:r>
    </w:p>
    <w:p w14:paraId="6655DDBD" w14:textId="77777777" w:rsidR="00E35AE1" w:rsidRPr="006731CC" w:rsidRDefault="00082C8D">
      <w:pPr>
        <w:jc w:val="both"/>
        <w:rPr>
          <w:lang w:val="sv-SE"/>
        </w:rPr>
      </w:pPr>
      <w:r>
        <w:rPr>
          <w:noProof/>
          <w:lang w:val="de-DE"/>
        </w:rPr>
        <w:drawing>
          <wp:anchor distT="0" distB="0" distL="114300" distR="114300" simplePos="0" relativeHeight="251659264" behindDoc="0" locked="0" layoutInCell="1" hidden="0" allowOverlap="1" wp14:anchorId="425514E6" wp14:editId="550F98EA">
            <wp:simplePos x="0" y="0"/>
            <wp:positionH relativeFrom="column">
              <wp:posOffset>859070</wp:posOffset>
            </wp:positionH>
            <wp:positionV relativeFrom="paragraph">
              <wp:posOffset>187164</wp:posOffset>
            </wp:positionV>
            <wp:extent cx="4222115" cy="281432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222115" cy="2814320"/>
                    </a:xfrm>
                    <a:prstGeom prst="rect">
                      <a:avLst/>
                    </a:prstGeom>
                    <a:ln/>
                  </pic:spPr>
                </pic:pic>
              </a:graphicData>
            </a:graphic>
          </wp:anchor>
        </w:drawing>
      </w:r>
    </w:p>
    <w:p w14:paraId="072897BF" w14:textId="77777777" w:rsidR="00E35AE1" w:rsidRPr="006731CC" w:rsidRDefault="00E35AE1">
      <w:pPr>
        <w:jc w:val="both"/>
        <w:rPr>
          <w:highlight w:val="yellow"/>
          <w:lang w:val="sv-SE"/>
        </w:rPr>
      </w:pPr>
    </w:p>
    <w:p w14:paraId="3B522612" w14:textId="77777777" w:rsidR="00E35AE1" w:rsidRPr="006731CC" w:rsidRDefault="00E35AE1">
      <w:pPr>
        <w:jc w:val="both"/>
        <w:rPr>
          <w:highlight w:val="yellow"/>
          <w:lang w:val="sv-SE"/>
        </w:rPr>
      </w:pPr>
    </w:p>
    <w:p w14:paraId="598B5668" w14:textId="77777777" w:rsidR="00E35AE1" w:rsidRPr="006731CC" w:rsidRDefault="00E35AE1">
      <w:pPr>
        <w:jc w:val="both"/>
        <w:rPr>
          <w:highlight w:val="yellow"/>
          <w:lang w:val="sv-SE"/>
        </w:rPr>
      </w:pPr>
    </w:p>
    <w:p w14:paraId="517EB3C3" w14:textId="77777777" w:rsidR="00E35AE1" w:rsidRPr="006731CC" w:rsidRDefault="00E35AE1">
      <w:pPr>
        <w:jc w:val="both"/>
        <w:rPr>
          <w:highlight w:val="yellow"/>
          <w:lang w:val="sv-SE"/>
        </w:rPr>
      </w:pPr>
    </w:p>
    <w:p w14:paraId="04C333D5" w14:textId="77777777" w:rsidR="00E35AE1" w:rsidRPr="006731CC" w:rsidRDefault="001F269B">
      <w:pPr>
        <w:jc w:val="both"/>
        <w:rPr>
          <w:highlight w:val="yellow"/>
          <w:lang w:val="sv-SE"/>
        </w:rPr>
      </w:pPr>
      <w:r>
        <w:rPr>
          <w:noProof/>
          <w:lang w:val="de-DE"/>
        </w:rPr>
        <mc:AlternateContent>
          <mc:Choice Requires="wps">
            <w:drawing>
              <wp:anchor distT="45720" distB="45720" distL="114300" distR="114300" simplePos="0" relativeHeight="251660288" behindDoc="0" locked="0" layoutInCell="1" hidden="0" allowOverlap="1" wp14:anchorId="00DFC957" wp14:editId="243BC78E">
                <wp:simplePos x="0" y="0"/>
                <wp:positionH relativeFrom="column">
                  <wp:posOffset>4588510</wp:posOffset>
                </wp:positionH>
                <wp:positionV relativeFrom="paragraph">
                  <wp:posOffset>73025</wp:posOffset>
                </wp:positionV>
                <wp:extent cx="1935480" cy="707390"/>
                <wp:effectExtent l="4445" t="0" r="0" b="0"/>
                <wp:wrapSquare wrapText="bothSides" distT="45720" distB="45720" distL="114300" distR="114300"/>
                <wp:docPr id="2" name="Rechteck 2"/>
                <wp:cNvGraphicFramePr/>
                <a:graphic xmlns:a="http://schemas.openxmlformats.org/drawingml/2006/main">
                  <a:graphicData uri="http://schemas.microsoft.com/office/word/2010/wordprocessingShape">
                    <wps:wsp>
                      <wps:cNvSpPr/>
                      <wps:spPr>
                        <a:xfrm rot="16200000">
                          <a:off x="0" y="0"/>
                          <a:ext cx="1935480" cy="707390"/>
                        </a:xfrm>
                        <a:prstGeom prst="rect">
                          <a:avLst/>
                        </a:prstGeom>
                        <a:solidFill>
                          <a:srgbClr val="FFFFFF"/>
                        </a:solidFill>
                        <a:ln>
                          <a:noFill/>
                        </a:ln>
                      </wps:spPr>
                      <wps:txbx>
                        <w:txbxContent>
                          <w:p w14:paraId="03D46CD4" w14:textId="249F941F" w:rsidR="00E35AE1" w:rsidRDefault="0041647C">
                            <w:pPr>
                              <w:spacing w:line="258" w:lineRule="auto"/>
                              <w:textDirection w:val="btLr"/>
                            </w:pPr>
                            <w:r>
                              <w:rPr>
                                <w:color w:val="767171"/>
                              </w:rPr>
                              <w:t>F</w:t>
                            </w:r>
                            <w:r w:rsidR="00082C8D">
                              <w:rPr>
                                <w:color w:val="767171"/>
                              </w:rPr>
                              <w:t xml:space="preserve">oto: Finnish Professional Catering Association, </w:t>
                            </w:r>
                            <w:r>
                              <w:rPr>
                                <w:color w:val="767171"/>
                              </w:rPr>
                              <w:t>F</w:t>
                            </w:r>
                            <w:r w:rsidR="00082C8D">
                              <w:rPr>
                                <w:color w:val="767171"/>
                              </w:rPr>
                              <w:t>otogra</w:t>
                            </w:r>
                            <w:r>
                              <w:rPr>
                                <w:color w:val="767171"/>
                              </w:rPr>
                              <w:t>f</w:t>
                            </w:r>
                            <w:r w:rsidR="00082C8D">
                              <w:rPr>
                                <w:color w:val="767171"/>
                              </w:rPr>
                              <w:t>: S. Hoisko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DFC957" id="Rechteck 2" o:spid="_x0000_s1026" style="position:absolute;left:0;text-align:left;margin-left:361.3pt;margin-top:5.75pt;width:152.4pt;height:55.7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" stroked="f">
                <v:textbox inset="2.53958mm,1.2694mm,2.53958mm,1.2694mm">
                  <w:txbxContent>
                    <w:p w14:paraId="03D46CD4" w14:textId="249F941F" w:rsidR="00E35AE1" w:rsidRDefault="0041647C">
                      <w:pPr>
                        <w:spacing w:line="258" w:lineRule="auto"/>
                        <w:textDirection w:val="btLr"/>
                      </w:pPr>
                      <w:r>
                        <w:rPr>
                          <w:color w:val="767171"/>
                        </w:rPr>
                        <w:t>F</w:t>
                      </w:r>
                      <w:r w:rsidR="00082C8D">
                        <w:rPr>
                          <w:color w:val="767171"/>
                        </w:rPr>
                        <w:t xml:space="preserve">oto: Finnish Professional Catering Association, </w:t>
                      </w:r>
                      <w:r>
                        <w:rPr>
                          <w:color w:val="767171"/>
                        </w:rPr>
                        <w:t>F</w:t>
                      </w:r>
                      <w:r w:rsidR="00082C8D">
                        <w:rPr>
                          <w:color w:val="767171"/>
                        </w:rPr>
                        <w:t>otogra</w:t>
                      </w:r>
                      <w:r>
                        <w:rPr>
                          <w:color w:val="767171"/>
                        </w:rPr>
                        <w:t>f</w:t>
                      </w:r>
                      <w:r w:rsidR="00082C8D">
                        <w:rPr>
                          <w:color w:val="767171"/>
                        </w:rPr>
                        <w:t>: S. Hoisko</w:t>
                      </w:r>
                    </w:p>
                  </w:txbxContent>
                </v:textbox>
                <w10:wrap type="square"/>
              </v:rect>
            </w:pict>
          </mc:Fallback>
        </mc:AlternateContent>
      </w:r>
    </w:p>
    <w:p w14:paraId="4FA82CBF" w14:textId="77777777" w:rsidR="00E35AE1" w:rsidRPr="006731CC" w:rsidRDefault="00E35AE1">
      <w:pPr>
        <w:jc w:val="both"/>
        <w:rPr>
          <w:highlight w:val="yellow"/>
          <w:lang w:val="sv-SE"/>
        </w:rPr>
      </w:pPr>
    </w:p>
    <w:p w14:paraId="01C98856" w14:textId="77777777" w:rsidR="00E35AE1" w:rsidRPr="006731CC" w:rsidRDefault="00E35AE1">
      <w:pPr>
        <w:jc w:val="both"/>
        <w:rPr>
          <w:highlight w:val="yellow"/>
          <w:lang w:val="sv-SE"/>
        </w:rPr>
      </w:pPr>
    </w:p>
    <w:p w14:paraId="2B8002C4" w14:textId="77777777" w:rsidR="00E35AE1" w:rsidRPr="006731CC" w:rsidRDefault="00E35AE1">
      <w:pPr>
        <w:jc w:val="both"/>
        <w:rPr>
          <w:highlight w:val="yellow"/>
          <w:lang w:val="sv-SE"/>
        </w:rPr>
      </w:pPr>
    </w:p>
    <w:p w14:paraId="68F6E388" w14:textId="77777777" w:rsidR="00E35AE1" w:rsidRPr="006731CC" w:rsidRDefault="00E35AE1">
      <w:pPr>
        <w:jc w:val="both"/>
        <w:rPr>
          <w:highlight w:val="yellow"/>
          <w:lang w:val="sv-SE"/>
        </w:rPr>
      </w:pPr>
    </w:p>
    <w:p w14:paraId="6283D071" w14:textId="77777777" w:rsidR="00E35AE1" w:rsidRPr="006731CC" w:rsidRDefault="00E35AE1">
      <w:pPr>
        <w:jc w:val="both"/>
        <w:rPr>
          <w:highlight w:val="yellow"/>
          <w:lang w:val="sv-SE"/>
        </w:rPr>
      </w:pPr>
    </w:p>
    <w:p w14:paraId="75E05870" w14:textId="77777777" w:rsidR="00E35AE1" w:rsidRPr="006731CC" w:rsidRDefault="00082C8D">
      <w:pPr>
        <w:jc w:val="both"/>
        <w:rPr>
          <w:lang w:val="sv-SE"/>
        </w:rPr>
      </w:pPr>
      <w:r w:rsidRPr="006731CC">
        <w:rPr>
          <w:lang w:val="sv-SE"/>
        </w:rPr>
        <w:br w:type="page"/>
      </w:r>
    </w:p>
    <w:p w14:paraId="3AADB547" w14:textId="50CF6007" w:rsidR="00E35AE1" w:rsidRPr="00535B1D" w:rsidRDefault="00535B1D">
      <w:pPr>
        <w:jc w:val="both"/>
        <w:rPr>
          <w:i/>
          <w:sz w:val="24"/>
          <w:szCs w:val="24"/>
          <w:lang w:val="sv-SE"/>
        </w:rPr>
      </w:pPr>
      <w:r w:rsidRPr="00535B1D">
        <w:rPr>
          <w:i/>
          <w:sz w:val="24"/>
          <w:szCs w:val="24"/>
          <w:lang w:val="sv-SE"/>
        </w:rPr>
        <w:lastRenderedPageBreak/>
        <w:t>Varför upphandla och utveckla hållbara offentliga måltider i Östersjöregionen?</w:t>
      </w:r>
    </w:p>
    <w:p w14:paraId="3510308C" w14:textId="77777777" w:rsidR="00E35AE1" w:rsidRPr="00535B1D" w:rsidRDefault="00E35AE1">
      <w:pPr>
        <w:jc w:val="both"/>
        <w:rPr>
          <w:sz w:val="24"/>
          <w:szCs w:val="24"/>
          <w:lang w:val="sv-SE"/>
        </w:rPr>
      </w:pPr>
    </w:p>
    <w:p w14:paraId="67A6B82F" w14:textId="77777777" w:rsidR="0057260A" w:rsidRPr="0057260A" w:rsidRDefault="0057260A">
      <w:pPr>
        <w:jc w:val="both"/>
        <w:rPr>
          <w:sz w:val="24"/>
          <w:szCs w:val="24"/>
          <w:lang w:val="sv-SE"/>
        </w:rPr>
      </w:pPr>
      <w:r w:rsidRPr="0057260A">
        <w:rPr>
          <w:sz w:val="24"/>
          <w:szCs w:val="24"/>
          <w:lang w:val="sv-SE"/>
        </w:rPr>
        <w:t>Hållbara livsmedelssystem är en viktig del av ett hållbart samhälle. Offentlig upphandling och offentliga måltidsverksamheter är därför väl positionerade för att följa policys för hållbar utveckling, oavsett om de är utfärdade av staten, kommunerna, enskilda institutioner eller organisationer. De tre dimensionerna av hållbar utveckling (socialt, ekonomiskt och miljömässigt) behöver tas på allvar av lokala initiativ, utifrån lokala villkor. En bra utgångspunkt är att överväga hållbarhetsaspekter i offentlig upphandling och måltidsservice, som inte bara kan bidra till att tillhandahålla måltider till matgästerna på ett ekonomiskt sätt, utan också bidra till att uppfylla hållbarhetsmålen på en bredare front. Dessa mål handlar om människors hälsa, en motståndskraftig miljö och en stark ekonomi.</w:t>
      </w:r>
    </w:p>
    <w:p w14:paraId="4DA860D6" w14:textId="3E608A84" w:rsidR="00E71C9E" w:rsidRPr="00E71C9E" w:rsidRDefault="00E71C9E">
      <w:pPr>
        <w:jc w:val="both"/>
        <w:rPr>
          <w:sz w:val="24"/>
          <w:szCs w:val="24"/>
          <w:lang w:val="sv-SE"/>
        </w:rPr>
      </w:pPr>
      <w:r w:rsidRPr="00E71C9E">
        <w:rPr>
          <w:sz w:val="24"/>
          <w:szCs w:val="24"/>
          <w:lang w:val="sv-SE"/>
        </w:rPr>
        <w:t>Dessa hållbara principer för offentliga måltider har utvecklats i Östersjöregionen, men de kan tillämpas på andra håll inom EU och utanför, i linje med lokala förutsättningar. Dessa principer är utformade för offentlig upphandling och offentlig måltidsservice, som sträcker sig från jordbruksproduktionen å ena sidan till matgästerna å andra sidan. Förändringar för ökad hållbarhet har effekt på många delar av livsmedelskedjan och bildar komplexa och omfattande nätverk</w:t>
      </w:r>
      <w:r>
        <w:rPr>
          <w:sz w:val="24"/>
          <w:szCs w:val="24"/>
          <w:lang w:val="sv-SE"/>
        </w:rPr>
        <w:t>.</w:t>
      </w:r>
    </w:p>
    <w:p w14:paraId="5BE81EA5" w14:textId="77777777" w:rsidR="00E35AE1" w:rsidRPr="00FB7D4C" w:rsidRDefault="00082C8D">
      <w:pPr>
        <w:jc w:val="both"/>
        <w:rPr>
          <w:sz w:val="24"/>
          <w:szCs w:val="24"/>
          <w:lang w:val="sv-SE"/>
        </w:rPr>
      </w:pPr>
      <w:r>
        <w:rPr>
          <w:noProof/>
          <w:lang w:val="de-DE"/>
        </w:rPr>
        <w:drawing>
          <wp:anchor distT="0" distB="0" distL="114300" distR="114300" simplePos="0" relativeHeight="251661312" behindDoc="0" locked="0" layoutInCell="1" hidden="0" allowOverlap="1" wp14:anchorId="4F790C46" wp14:editId="71D8B789">
            <wp:simplePos x="0" y="0"/>
            <wp:positionH relativeFrom="column">
              <wp:posOffset>28577</wp:posOffset>
            </wp:positionH>
            <wp:positionV relativeFrom="paragraph">
              <wp:posOffset>184150</wp:posOffset>
            </wp:positionV>
            <wp:extent cx="5353685" cy="3568700"/>
            <wp:effectExtent l="0" t="0" r="0" b="0"/>
            <wp:wrapSquare wrapText="bothSides" distT="0" distB="0" distL="114300" distR="114300"/>
            <wp:docPr id="3" name="image6.jpg" descr="All photos by Wacław Troszka from Gazeta Rybnicka"/>
            <wp:cNvGraphicFramePr/>
            <a:graphic xmlns:a="http://schemas.openxmlformats.org/drawingml/2006/main">
              <a:graphicData uri="http://schemas.openxmlformats.org/drawingml/2006/picture">
                <pic:pic xmlns:pic="http://schemas.openxmlformats.org/drawingml/2006/picture">
                  <pic:nvPicPr>
                    <pic:cNvPr id="0" name="image6.jpg" descr="All photos by Wacław Troszka from Gazeta Rybnicka"/>
                    <pic:cNvPicPr preferRelativeResize="0"/>
                  </pic:nvPicPr>
                  <pic:blipFill>
                    <a:blip r:embed="rId10"/>
                    <a:srcRect/>
                    <a:stretch>
                      <a:fillRect/>
                    </a:stretch>
                  </pic:blipFill>
                  <pic:spPr>
                    <a:xfrm>
                      <a:off x="0" y="0"/>
                      <a:ext cx="5353685" cy="3568700"/>
                    </a:xfrm>
                    <a:prstGeom prst="rect">
                      <a:avLst/>
                    </a:prstGeom>
                    <a:ln/>
                  </pic:spPr>
                </pic:pic>
              </a:graphicData>
            </a:graphic>
          </wp:anchor>
        </w:drawing>
      </w:r>
    </w:p>
    <w:p w14:paraId="72EC7595" w14:textId="77777777" w:rsidR="00E35AE1" w:rsidRPr="00FB7D4C" w:rsidRDefault="00E35AE1">
      <w:pPr>
        <w:jc w:val="both"/>
        <w:rPr>
          <w:sz w:val="24"/>
          <w:szCs w:val="24"/>
          <w:lang w:val="sv-SE"/>
        </w:rPr>
      </w:pPr>
    </w:p>
    <w:p w14:paraId="7467C691" w14:textId="77777777" w:rsidR="00E35AE1" w:rsidRPr="00FB7D4C" w:rsidRDefault="00E35AE1">
      <w:pPr>
        <w:jc w:val="both"/>
        <w:rPr>
          <w:i/>
          <w:sz w:val="24"/>
          <w:szCs w:val="24"/>
          <w:lang w:val="sv-SE"/>
        </w:rPr>
      </w:pPr>
    </w:p>
    <w:p w14:paraId="4C39A92D" w14:textId="77777777" w:rsidR="00E35AE1" w:rsidRPr="00FB7D4C" w:rsidRDefault="00E35AE1">
      <w:pPr>
        <w:jc w:val="both"/>
        <w:rPr>
          <w:sz w:val="24"/>
          <w:szCs w:val="24"/>
          <w:highlight w:val="yellow"/>
          <w:lang w:val="sv-SE"/>
        </w:rPr>
      </w:pPr>
    </w:p>
    <w:p w14:paraId="5B1C10F7" w14:textId="77777777" w:rsidR="00E35AE1" w:rsidRPr="00FB7D4C" w:rsidRDefault="00082C8D">
      <w:pPr>
        <w:jc w:val="both"/>
        <w:rPr>
          <w:sz w:val="24"/>
          <w:szCs w:val="24"/>
          <w:highlight w:val="yellow"/>
          <w:lang w:val="sv-SE"/>
        </w:rPr>
      </w:pPr>
      <w:r w:rsidRPr="00FB7D4C">
        <w:rPr>
          <w:lang w:val="sv-SE"/>
        </w:rPr>
        <w:br w:type="page"/>
      </w:r>
      <w:r>
        <w:rPr>
          <w:noProof/>
          <w:lang w:val="de-DE"/>
        </w:rPr>
        <mc:AlternateContent>
          <mc:Choice Requires="wps">
            <w:drawing>
              <wp:anchor distT="45720" distB="45720" distL="114300" distR="114300" simplePos="0" relativeHeight="251662336" behindDoc="0" locked="0" layoutInCell="1" hidden="0" allowOverlap="1" wp14:anchorId="2206085E" wp14:editId="5C7BD2E4">
                <wp:simplePos x="0" y="0"/>
                <wp:positionH relativeFrom="column">
                  <wp:posOffset>5105400</wp:posOffset>
                </wp:positionH>
                <wp:positionV relativeFrom="paragraph">
                  <wp:posOffset>769620</wp:posOffset>
                </wp:positionV>
                <wp:extent cx="2097405" cy="1423670"/>
                <wp:effectExtent l="0" t="0" r="0" b="0"/>
                <wp:wrapSquare wrapText="bothSides" distT="45720" distB="45720" distL="114300" distR="114300"/>
                <wp:docPr id="1" name="Rechteck 1"/>
                <wp:cNvGraphicFramePr/>
                <a:graphic xmlns:a="http://schemas.openxmlformats.org/drawingml/2006/main">
                  <a:graphicData uri="http://schemas.microsoft.com/office/word/2010/wordprocessingShape">
                    <wps:wsp>
                      <wps:cNvSpPr/>
                      <wps:spPr>
                        <a:xfrm rot="-5400000">
                          <a:off x="4306823" y="3077690"/>
                          <a:ext cx="2078355" cy="1404620"/>
                        </a:xfrm>
                        <a:prstGeom prst="rect">
                          <a:avLst/>
                        </a:prstGeom>
                        <a:solidFill>
                          <a:srgbClr val="FFFFFF"/>
                        </a:solidFill>
                        <a:ln>
                          <a:noFill/>
                        </a:ln>
                      </wps:spPr>
                      <wps:txbx>
                        <w:txbxContent>
                          <w:p w14:paraId="7BD02C22" w14:textId="5653C8F5" w:rsidR="00E35AE1" w:rsidRDefault="00467A30">
                            <w:pPr>
                              <w:spacing w:line="258" w:lineRule="auto"/>
                              <w:textDirection w:val="btLr"/>
                            </w:pPr>
                            <w:r>
                              <w:rPr>
                                <w:color w:val="767171"/>
                              </w:rPr>
                              <w:t>F</w:t>
                            </w:r>
                            <w:r w:rsidR="00082C8D">
                              <w:rPr>
                                <w:color w:val="767171"/>
                              </w:rPr>
                              <w:t xml:space="preserve">oto: Municipality of Rybnik, </w:t>
                            </w:r>
                            <w:r w:rsidR="0041647C">
                              <w:rPr>
                                <w:color w:val="767171"/>
                              </w:rPr>
                              <w:t>F</w:t>
                            </w:r>
                            <w:r w:rsidR="00082C8D">
                              <w:rPr>
                                <w:color w:val="767171"/>
                              </w:rPr>
                              <w:t>otogra</w:t>
                            </w:r>
                            <w:r>
                              <w:rPr>
                                <w:color w:val="767171"/>
                              </w:rPr>
                              <w:t>f</w:t>
                            </w:r>
                            <w:r w:rsidR="00082C8D">
                              <w:rPr>
                                <w:color w:val="767171"/>
                              </w:rPr>
                              <w:t>: W. Troszka</w:t>
                            </w:r>
                          </w:p>
                        </w:txbxContent>
                      </wps:txbx>
                      <wps:bodyPr spcFirstLastPara="1" wrap="square" lIns="91425" tIns="45700" rIns="91425" bIns="45700" anchor="t" anchorCtr="0">
                        <a:noAutofit/>
                      </wps:bodyPr>
                    </wps:wsp>
                  </a:graphicData>
                </a:graphic>
              </wp:anchor>
            </w:drawing>
          </mc:Choice>
          <mc:Fallback>
            <w:pict>
              <v:rect w14:anchorId="2206085E" id="Rechteck 1" o:spid="_x0000_s1027" style="position:absolute;left:0;text-align:left;margin-left:402pt;margin-top:60.6pt;width:165.15pt;height:112.1pt;rotation:-90;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" stroked="f">
                <v:textbox inset="2.53958mm,1.2694mm,2.53958mm,1.2694mm">
                  <w:txbxContent>
                    <w:p w14:paraId="7BD02C22" w14:textId="5653C8F5" w:rsidR="00E35AE1" w:rsidRDefault="00467A30">
                      <w:pPr>
                        <w:spacing w:line="258" w:lineRule="auto"/>
                        <w:textDirection w:val="btLr"/>
                      </w:pPr>
                      <w:r>
                        <w:rPr>
                          <w:color w:val="767171"/>
                        </w:rPr>
                        <w:t>F</w:t>
                      </w:r>
                      <w:r w:rsidR="00082C8D">
                        <w:rPr>
                          <w:color w:val="767171"/>
                        </w:rPr>
                        <w:t xml:space="preserve">oto: Municipality of Rybnik, </w:t>
                      </w:r>
                      <w:r w:rsidR="0041647C">
                        <w:rPr>
                          <w:color w:val="767171"/>
                        </w:rPr>
                        <w:t>F</w:t>
                      </w:r>
                      <w:r w:rsidR="00082C8D">
                        <w:rPr>
                          <w:color w:val="767171"/>
                        </w:rPr>
                        <w:t>otogra</w:t>
                      </w:r>
                      <w:r>
                        <w:rPr>
                          <w:color w:val="767171"/>
                        </w:rPr>
                        <w:t>f</w:t>
                      </w:r>
                      <w:r w:rsidR="00082C8D">
                        <w:rPr>
                          <w:color w:val="767171"/>
                        </w:rPr>
                        <w:t>: W. Troszka</w:t>
                      </w:r>
                    </w:p>
                  </w:txbxContent>
                </v:textbox>
                <w10:wrap type="square"/>
              </v:rect>
            </w:pict>
          </mc:Fallback>
        </mc:AlternateContent>
      </w:r>
    </w:p>
    <w:p w14:paraId="5EC3C9F7" w14:textId="5C52C289" w:rsidR="00E35AE1" w:rsidRPr="00E71C9E" w:rsidRDefault="00E71C9E">
      <w:pPr>
        <w:jc w:val="center"/>
        <w:rPr>
          <w:sz w:val="24"/>
          <w:szCs w:val="24"/>
          <w:lang w:val="sv-SE"/>
        </w:rPr>
      </w:pPr>
      <w:r w:rsidRPr="00E71C9E">
        <w:rPr>
          <w:b/>
          <w:i/>
          <w:sz w:val="24"/>
          <w:szCs w:val="24"/>
          <w:lang w:val="sv-SE"/>
        </w:rPr>
        <w:lastRenderedPageBreak/>
        <w:t>Principer för hållbara o</w:t>
      </w:r>
      <w:r>
        <w:rPr>
          <w:b/>
          <w:i/>
          <w:sz w:val="24"/>
          <w:szCs w:val="24"/>
          <w:lang w:val="sv-SE"/>
        </w:rPr>
        <w:t>ffentliga måltider</w:t>
      </w:r>
    </w:p>
    <w:p w14:paraId="1827FAB3" w14:textId="77777777" w:rsidR="00E35AE1" w:rsidRPr="00E71C9E" w:rsidRDefault="00E35AE1">
      <w:pPr>
        <w:jc w:val="both"/>
        <w:rPr>
          <w:sz w:val="24"/>
          <w:szCs w:val="24"/>
          <w:lang w:val="sv-SE"/>
        </w:rPr>
      </w:pPr>
    </w:p>
    <w:p w14:paraId="78AD1105" w14:textId="153CE19D" w:rsidR="008766D6" w:rsidRPr="00865404" w:rsidRDefault="00082C8D" w:rsidP="008766D6">
      <w:pPr>
        <w:jc w:val="both"/>
        <w:rPr>
          <w:b/>
          <w:sz w:val="24"/>
          <w:szCs w:val="24"/>
          <w:lang w:val="sv-SE"/>
        </w:rPr>
      </w:pPr>
      <w:r w:rsidRPr="00E71C9E">
        <w:rPr>
          <w:sz w:val="24"/>
          <w:szCs w:val="24"/>
          <w:u w:val="single"/>
          <w:lang w:val="sv-SE"/>
        </w:rPr>
        <w:t>Princip 1.</w:t>
      </w:r>
      <w:r w:rsidRPr="00E71C9E">
        <w:rPr>
          <w:sz w:val="24"/>
          <w:szCs w:val="24"/>
          <w:lang w:val="sv-SE"/>
        </w:rPr>
        <w:t xml:space="preserve"> </w:t>
      </w:r>
      <w:r w:rsidR="008766D6" w:rsidRPr="00865404">
        <w:rPr>
          <w:b/>
          <w:sz w:val="24"/>
          <w:szCs w:val="24"/>
          <w:lang w:val="sv-SE"/>
        </w:rPr>
        <w:t>Engagera dig i SMART*</w:t>
      </w:r>
      <w:r w:rsidR="008766D6" w:rsidRPr="00865404">
        <w:rPr>
          <w:bCs/>
          <w:sz w:val="24"/>
          <w:szCs w:val="24"/>
          <w:lang w:val="sv-SE"/>
        </w:rPr>
        <w:t xml:space="preserve"> strategiskt tänkande. Utveckla en strategi och sätt upp ett eller flera mål. Det är svårt att göra en förändring om man inte vet vad syftet är, vem som ska delta i förändringsarbetet och hur det ska genomföras. En hållbarhetsstrategi tar upp alla dessa frågor</w:t>
      </w:r>
      <w:r w:rsidR="008766D6" w:rsidRPr="00865404">
        <w:rPr>
          <w:b/>
          <w:sz w:val="24"/>
          <w:szCs w:val="24"/>
          <w:lang w:val="sv-SE"/>
        </w:rPr>
        <w:t>.</w:t>
      </w:r>
    </w:p>
    <w:p w14:paraId="50C96311" w14:textId="5787E7DD" w:rsidR="00E35AE1" w:rsidRPr="00865404" w:rsidRDefault="008766D6" w:rsidP="008766D6">
      <w:pPr>
        <w:jc w:val="both"/>
        <w:rPr>
          <w:bCs/>
          <w:sz w:val="24"/>
          <w:szCs w:val="24"/>
          <w:lang w:val="sv-SE"/>
        </w:rPr>
      </w:pPr>
      <w:r w:rsidRPr="00865404">
        <w:rPr>
          <w:bCs/>
          <w:sz w:val="24"/>
          <w:szCs w:val="24"/>
          <w:lang w:val="sv-SE"/>
        </w:rPr>
        <w:t xml:space="preserve">*SMART är ett koncept för att utveckla mål som är specifika, mätbara, </w:t>
      </w:r>
      <w:r w:rsidR="000D71F1">
        <w:rPr>
          <w:bCs/>
          <w:sz w:val="24"/>
          <w:szCs w:val="24"/>
          <w:lang w:val="sv-SE"/>
        </w:rPr>
        <w:t>accepterade</w:t>
      </w:r>
      <w:r w:rsidRPr="00865404">
        <w:rPr>
          <w:bCs/>
          <w:sz w:val="24"/>
          <w:szCs w:val="24"/>
          <w:lang w:val="sv-SE"/>
        </w:rPr>
        <w:t>, relevanta och tidsbundna</w:t>
      </w:r>
      <w:r w:rsidR="007A310F">
        <w:rPr>
          <w:bCs/>
          <w:sz w:val="24"/>
          <w:szCs w:val="24"/>
          <w:lang w:val="sv-SE"/>
        </w:rPr>
        <w:t>.</w:t>
      </w:r>
    </w:p>
    <w:p w14:paraId="58EA6C4D" w14:textId="2B7225CB" w:rsidR="00E35AE1" w:rsidRPr="00BE2C80" w:rsidRDefault="00082C8D">
      <w:pPr>
        <w:jc w:val="both"/>
        <w:rPr>
          <w:sz w:val="24"/>
          <w:szCs w:val="24"/>
          <w:lang w:val="sv-SE"/>
        </w:rPr>
      </w:pPr>
      <w:r w:rsidRPr="00CA7D95">
        <w:rPr>
          <w:sz w:val="24"/>
          <w:szCs w:val="24"/>
          <w:u w:val="single"/>
          <w:lang w:val="sv-SE"/>
        </w:rPr>
        <w:t>Princip 2.</w:t>
      </w:r>
      <w:r w:rsidRPr="00CA7D95">
        <w:rPr>
          <w:sz w:val="24"/>
          <w:szCs w:val="24"/>
          <w:lang w:val="sv-SE"/>
        </w:rPr>
        <w:t xml:space="preserve"> </w:t>
      </w:r>
      <w:r w:rsidR="00CA7D95" w:rsidRPr="00CA7D95">
        <w:rPr>
          <w:b/>
          <w:sz w:val="24"/>
          <w:szCs w:val="24"/>
          <w:lang w:val="sv-SE"/>
        </w:rPr>
        <w:t xml:space="preserve">Tänk på upphandlingens roll </w:t>
      </w:r>
      <w:r w:rsidR="00CA7D95" w:rsidRPr="00F12349">
        <w:rPr>
          <w:bCs/>
          <w:sz w:val="24"/>
          <w:szCs w:val="24"/>
          <w:lang w:val="sv-SE"/>
        </w:rPr>
        <w:t>i hållbar utveckling.</w:t>
      </w:r>
      <w:r w:rsidR="00CA7D95" w:rsidRPr="00CA7D95">
        <w:rPr>
          <w:b/>
          <w:sz w:val="24"/>
          <w:szCs w:val="24"/>
          <w:lang w:val="sv-SE"/>
        </w:rPr>
        <w:t xml:space="preserve"> </w:t>
      </w:r>
      <w:r w:rsidR="00CA7D95" w:rsidRPr="00CA7D95">
        <w:rPr>
          <w:bCs/>
          <w:sz w:val="24"/>
          <w:szCs w:val="24"/>
          <w:lang w:val="sv-SE"/>
        </w:rPr>
        <w:t xml:space="preserve">De varor som upphandlas, från mat till förbrukningsmaterial, måste vara mer hållbara, inklusive ekologiska och rättvisemärkta livsmedel samt förbrukningsvaror som tvättmedel, städutrustning och non-woven handdukar. </w:t>
      </w:r>
      <w:r w:rsidR="00CA7D95" w:rsidRPr="00BE2C80">
        <w:rPr>
          <w:bCs/>
          <w:sz w:val="24"/>
          <w:szCs w:val="24"/>
          <w:lang w:val="sv-SE"/>
        </w:rPr>
        <w:t>Märkningssystem kan på ett meningsfullt sätt stödja upphandlarnas val.</w:t>
      </w:r>
    </w:p>
    <w:p w14:paraId="344999BE" w14:textId="23EC6F02" w:rsidR="00E35AE1" w:rsidRPr="00476A33" w:rsidRDefault="00082C8D">
      <w:pPr>
        <w:jc w:val="both"/>
        <w:rPr>
          <w:sz w:val="24"/>
          <w:szCs w:val="24"/>
          <w:lang w:val="sv-SE"/>
        </w:rPr>
      </w:pPr>
      <w:r w:rsidRPr="00BE2C80">
        <w:rPr>
          <w:sz w:val="24"/>
          <w:szCs w:val="24"/>
          <w:u w:val="single"/>
          <w:lang w:val="sv-SE"/>
        </w:rPr>
        <w:t>Princip 3.</w:t>
      </w:r>
      <w:r w:rsidRPr="00BE2C80">
        <w:rPr>
          <w:sz w:val="24"/>
          <w:szCs w:val="24"/>
          <w:lang w:val="sv-SE"/>
        </w:rPr>
        <w:t xml:space="preserve"> </w:t>
      </w:r>
      <w:r w:rsidR="00476A33" w:rsidRPr="00476A33">
        <w:rPr>
          <w:bCs/>
          <w:sz w:val="24"/>
          <w:szCs w:val="24"/>
          <w:lang w:val="sv-SE"/>
        </w:rPr>
        <w:t>Eftersom de offentliga måltiderna ofta förbises av människor är det viktigt att</w:t>
      </w:r>
      <w:r w:rsidR="00476A33" w:rsidRPr="00476A33">
        <w:rPr>
          <w:b/>
          <w:sz w:val="24"/>
          <w:szCs w:val="24"/>
          <w:lang w:val="sv-SE"/>
        </w:rPr>
        <w:t xml:space="preserve"> öka medvetenheten </w:t>
      </w:r>
      <w:r w:rsidR="00476A33" w:rsidRPr="00476A33">
        <w:rPr>
          <w:bCs/>
          <w:sz w:val="24"/>
          <w:szCs w:val="24"/>
          <w:lang w:val="sv-SE"/>
        </w:rPr>
        <w:t>om deras verksamhet och få matgäster, offentliga myndigheter, leverantörer eller icke-statliga organisationer att visa större uppskattning för denna verksamhet. Att ta fram marknadsföringsmaterial och kommunikationsstrategier är viktigt för att sprida kunskap om de många aspekter av hållbarhet som många offentliga måltidsverksamheter är engagerade i.</w:t>
      </w:r>
    </w:p>
    <w:p w14:paraId="069BEAB7" w14:textId="0155C9D7" w:rsidR="00E35AE1" w:rsidRPr="006620A8" w:rsidRDefault="00082C8D">
      <w:pPr>
        <w:jc w:val="both"/>
        <w:rPr>
          <w:bCs/>
          <w:sz w:val="24"/>
          <w:szCs w:val="24"/>
          <w:lang w:val="sv-SE"/>
        </w:rPr>
      </w:pPr>
      <w:r w:rsidRPr="006620A8">
        <w:rPr>
          <w:sz w:val="24"/>
          <w:szCs w:val="24"/>
          <w:u w:val="single"/>
          <w:lang w:val="sv-SE"/>
        </w:rPr>
        <w:t>Princip 4.</w:t>
      </w:r>
      <w:r w:rsidRPr="006620A8">
        <w:rPr>
          <w:sz w:val="24"/>
          <w:szCs w:val="24"/>
          <w:lang w:val="sv-SE"/>
        </w:rPr>
        <w:t xml:space="preserve"> </w:t>
      </w:r>
      <w:r w:rsidR="006620A8" w:rsidRPr="006620A8">
        <w:rPr>
          <w:b/>
          <w:sz w:val="24"/>
          <w:szCs w:val="24"/>
          <w:lang w:val="sv-SE"/>
        </w:rPr>
        <w:t xml:space="preserve">Förbättra möjligheterna </w:t>
      </w:r>
      <w:r w:rsidR="006620A8" w:rsidRPr="006620A8">
        <w:rPr>
          <w:bCs/>
          <w:sz w:val="24"/>
          <w:szCs w:val="24"/>
          <w:lang w:val="sv-SE"/>
        </w:rPr>
        <w:t>för verksamheten att arbeta med hållbar offentlig upphandling och måltidsservice. Utmaningen att bygga upp och underhålla hållbara livsmedelssystem är krävande och innebär både specialistkunskaper och behov av samarbete. När nya områden och möjligheter för hållbar utveckling uppstår måste det professionella lärandet vara kontinuerligt.</w:t>
      </w:r>
    </w:p>
    <w:p w14:paraId="2688160B" w14:textId="7699AC6E" w:rsidR="00E35AE1" w:rsidRPr="00364B67" w:rsidRDefault="00082C8D">
      <w:pPr>
        <w:jc w:val="both"/>
        <w:rPr>
          <w:sz w:val="24"/>
          <w:szCs w:val="24"/>
          <w:lang w:val="sv-SE"/>
        </w:rPr>
      </w:pPr>
      <w:bookmarkStart w:id="0" w:name="_gjdgxs" w:colFirst="0" w:colLast="0"/>
      <w:bookmarkEnd w:id="0"/>
      <w:r w:rsidRPr="00364B67">
        <w:rPr>
          <w:sz w:val="24"/>
          <w:szCs w:val="24"/>
          <w:u w:val="single"/>
          <w:lang w:val="sv-SE"/>
        </w:rPr>
        <w:t>Princip 5.</w:t>
      </w:r>
      <w:r w:rsidRPr="00364B67">
        <w:rPr>
          <w:sz w:val="24"/>
          <w:szCs w:val="24"/>
          <w:lang w:val="sv-SE"/>
        </w:rPr>
        <w:t xml:space="preserve"> </w:t>
      </w:r>
      <w:r w:rsidR="00364B67" w:rsidRPr="00364B67">
        <w:rPr>
          <w:b/>
          <w:sz w:val="24"/>
          <w:szCs w:val="24"/>
          <w:lang w:val="sv-SE"/>
        </w:rPr>
        <w:t xml:space="preserve">Utveckla måltider och menyer </w:t>
      </w:r>
      <w:r w:rsidR="00364B67" w:rsidRPr="00364B67">
        <w:rPr>
          <w:bCs/>
          <w:sz w:val="24"/>
          <w:szCs w:val="24"/>
          <w:lang w:val="sv-SE"/>
        </w:rPr>
        <w:t>för att säkerställa hälsosamma och hållbara matvanor. Recepturutveckla enligt näringsrekommendationer, och bidra till att minska klimatpåverkan och övergödning genom att fokusera på mer växtbaserat ätande, vilket också kan gynna den biologiska mångfalden. Överväg också att kombinera detta med ett engagemang för användningen av fler ekologiska livsmedel.</w:t>
      </w:r>
    </w:p>
    <w:p w14:paraId="4DC27A3D" w14:textId="5DD6E25F" w:rsidR="00E35AE1" w:rsidRPr="001420CB" w:rsidRDefault="00082C8D">
      <w:pPr>
        <w:jc w:val="both"/>
        <w:rPr>
          <w:bCs/>
          <w:sz w:val="24"/>
          <w:szCs w:val="24"/>
          <w:lang w:val="sv-SE"/>
        </w:rPr>
      </w:pPr>
      <w:r w:rsidRPr="001420CB">
        <w:rPr>
          <w:sz w:val="24"/>
          <w:szCs w:val="24"/>
          <w:u w:val="single"/>
          <w:lang w:val="sv-SE"/>
        </w:rPr>
        <w:t>Princip 6.</w:t>
      </w:r>
      <w:r w:rsidRPr="001420CB">
        <w:rPr>
          <w:sz w:val="24"/>
          <w:szCs w:val="24"/>
          <w:lang w:val="sv-SE"/>
        </w:rPr>
        <w:t xml:space="preserve"> </w:t>
      </w:r>
      <w:r w:rsidR="001420CB" w:rsidRPr="001420CB">
        <w:rPr>
          <w:b/>
          <w:sz w:val="24"/>
          <w:szCs w:val="24"/>
          <w:lang w:val="sv-SE"/>
        </w:rPr>
        <w:t xml:space="preserve">Fokusera på att minska avfallet, </w:t>
      </w:r>
      <w:r w:rsidR="001420CB" w:rsidRPr="001420CB">
        <w:rPr>
          <w:bCs/>
          <w:sz w:val="24"/>
          <w:szCs w:val="24"/>
          <w:lang w:val="sv-SE"/>
        </w:rPr>
        <w:t>oavsett om det är från mat eller annat förbrukningsmaterial. Börja med att lära känna vilket avfall som produceras och tänk igenom hela måltidsverksamheten. Förbättra sedan måltiderna, materialanvändningen och serveringsrutiner för att undvika onödigt avfall. Det är viktigt att ta hänsyn till matsvinnet både i kök och matsal.</w:t>
      </w:r>
    </w:p>
    <w:p w14:paraId="38D8529F" w14:textId="10703380" w:rsidR="00E35AE1" w:rsidRPr="00953473" w:rsidRDefault="00082C8D">
      <w:pPr>
        <w:jc w:val="both"/>
        <w:rPr>
          <w:sz w:val="24"/>
          <w:szCs w:val="24"/>
          <w:lang w:val="sv-SE"/>
        </w:rPr>
      </w:pPr>
      <w:r w:rsidRPr="00953473">
        <w:rPr>
          <w:sz w:val="24"/>
          <w:szCs w:val="24"/>
          <w:u w:val="single"/>
          <w:lang w:val="sv-SE"/>
        </w:rPr>
        <w:t>Princip</w:t>
      </w:r>
      <w:r w:rsidR="001420CB" w:rsidRPr="00953473">
        <w:rPr>
          <w:sz w:val="24"/>
          <w:szCs w:val="24"/>
          <w:u w:val="single"/>
          <w:lang w:val="sv-SE"/>
        </w:rPr>
        <w:t xml:space="preserve"> </w:t>
      </w:r>
      <w:r w:rsidRPr="00953473">
        <w:rPr>
          <w:sz w:val="24"/>
          <w:szCs w:val="24"/>
          <w:u w:val="single"/>
          <w:lang w:val="sv-SE"/>
        </w:rPr>
        <w:t>7.</w:t>
      </w:r>
      <w:r w:rsidRPr="00953473">
        <w:rPr>
          <w:sz w:val="24"/>
          <w:szCs w:val="24"/>
          <w:lang w:val="sv-SE"/>
        </w:rPr>
        <w:t xml:space="preserve"> </w:t>
      </w:r>
      <w:r w:rsidR="00953473" w:rsidRPr="00953473">
        <w:rPr>
          <w:b/>
          <w:sz w:val="24"/>
          <w:szCs w:val="24"/>
          <w:lang w:val="sv-SE"/>
        </w:rPr>
        <w:t xml:space="preserve">Tänk </w:t>
      </w:r>
      <w:r w:rsidR="00953473">
        <w:rPr>
          <w:b/>
          <w:sz w:val="24"/>
          <w:szCs w:val="24"/>
          <w:lang w:val="sv-SE"/>
        </w:rPr>
        <w:t>nytt</w:t>
      </w:r>
      <w:r w:rsidR="00953473" w:rsidRPr="00953473">
        <w:rPr>
          <w:b/>
          <w:sz w:val="24"/>
          <w:szCs w:val="24"/>
          <w:lang w:val="sv-SE"/>
        </w:rPr>
        <w:t xml:space="preserve"> när det gäller förbrukning av energi, vatten och material </w:t>
      </w:r>
      <w:r w:rsidR="00953473" w:rsidRPr="00953473">
        <w:rPr>
          <w:bCs/>
          <w:sz w:val="24"/>
          <w:szCs w:val="24"/>
          <w:lang w:val="sv-SE"/>
        </w:rPr>
        <w:t>i lokaler och måltidsproduktionen. Gör ändringar för att minska förbrukningen och, om möjligt, implementera ny, mer energieffektiv utrustning och metoder för beredning av måltider, som "laga och servera" och "laga kallt".</w:t>
      </w:r>
    </w:p>
    <w:p w14:paraId="5DE67D25" w14:textId="324CAA5F" w:rsidR="00E35AE1" w:rsidRPr="00E827CB" w:rsidRDefault="00082C8D">
      <w:pPr>
        <w:jc w:val="both"/>
        <w:rPr>
          <w:sz w:val="24"/>
          <w:szCs w:val="24"/>
          <w:lang w:val="sv-SE"/>
        </w:rPr>
      </w:pPr>
      <w:r w:rsidRPr="00E827CB">
        <w:rPr>
          <w:sz w:val="24"/>
          <w:szCs w:val="24"/>
          <w:u w:val="single"/>
          <w:lang w:val="sv-SE"/>
        </w:rPr>
        <w:t>Princip 8.</w:t>
      </w:r>
      <w:r w:rsidRPr="00E827CB">
        <w:rPr>
          <w:sz w:val="24"/>
          <w:szCs w:val="24"/>
          <w:lang w:val="sv-SE"/>
        </w:rPr>
        <w:t xml:space="preserve"> </w:t>
      </w:r>
      <w:r w:rsidR="00E827CB" w:rsidRPr="00E827CB">
        <w:rPr>
          <w:b/>
          <w:sz w:val="24"/>
          <w:szCs w:val="24"/>
          <w:lang w:val="sv-SE"/>
        </w:rPr>
        <w:t>Öka samarbets</w:t>
      </w:r>
      <w:r w:rsidR="00E827CB">
        <w:rPr>
          <w:b/>
          <w:sz w:val="24"/>
          <w:szCs w:val="24"/>
          <w:lang w:val="sv-SE"/>
        </w:rPr>
        <w:t>möjligheterna</w:t>
      </w:r>
      <w:r w:rsidR="00E827CB" w:rsidRPr="00E827CB">
        <w:rPr>
          <w:b/>
          <w:sz w:val="24"/>
          <w:szCs w:val="24"/>
          <w:lang w:val="sv-SE"/>
        </w:rPr>
        <w:t xml:space="preserve"> med olika aktörer, </w:t>
      </w:r>
      <w:r w:rsidR="00E827CB" w:rsidRPr="00E827CB">
        <w:rPr>
          <w:bCs/>
          <w:sz w:val="24"/>
          <w:szCs w:val="24"/>
          <w:lang w:val="sv-SE"/>
        </w:rPr>
        <w:t>eftersom detta ger möjligheter till vidareutveckling och lärande. Samarbetsytor är också viktiga för möjliggörandet av en hållbar offentlig måltidssektor, precis som beskrivs ovan.</w:t>
      </w:r>
    </w:p>
    <w:p w14:paraId="6E5BD70B" w14:textId="77777777" w:rsidR="00E35AE1" w:rsidRPr="00E827CB" w:rsidRDefault="00E35AE1">
      <w:pPr>
        <w:jc w:val="both"/>
        <w:rPr>
          <w:sz w:val="24"/>
          <w:szCs w:val="24"/>
          <w:lang w:val="sv-SE"/>
        </w:rPr>
      </w:pPr>
    </w:p>
    <w:p w14:paraId="5455C2B2" w14:textId="52E29B45" w:rsidR="00E35AE1" w:rsidRPr="00F36828" w:rsidRDefault="00F36828">
      <w:pPr>
        <w:jc w:val="both"/>
        <w:rPr>
          <w:i/>
          <w:sz w:val="24"/>
          <w:szCs w:val="24"/>
          <w:lang w:val="sv-SE"/>
        </w:rPr>
      </w:pPr>
      <w:r w:rsidRPr="00F36828">
        <w:rPr>
          <w:i/>
          <w:sz w:val="24"/>
          <w:szCs w:val="24"/>
          <w:lang w:val="sv-SE"/>
        </w:rPr>
        <w:lastRenderedPageBreak/>
        <w:t>Verktygslådan för hållbara offentliga måltider har tagits fram inom projektet Interreg BSR StratKIT (2019–2021, www.stratkit.eu, @StratKIT) i samarbete med nyckelpersoner och experter från sex olika Östersjöländer</w:t>
      </w:r>
      <w:r w:rsidR="00082C8D" w:rsidRPr="00F36828">
        <w:rPr>
          <w:i/>
          <w:sz w:val="24"/>
          <w:szCs w:val="24"/>
          <w:lang w:val="sv-SE"/>
        </w:rPr>
        <w:t xml:space="preserve">.    </w:t>
      </w:r>
    </w:p>
    <w:p w14:paraId="791B10AF" w14:textId="77777777" w:rsidR="00E35AE1" w:rsidRPr="00F36828" w:rsidRDefault="00E35AE1">
      <w:pPr>
        <w:jc w:val="both"/>
        <w:rPr>
          <w:sz w:val="24"/>
          <w:szCs w:val="24"/>
          <w:lang w:val="sv-SE"/>
        </w:rPr>
      </w:pPr>
    </w:p>
    <w:sectPr w:rsidR="00E35AE1" w:rsidRPr="00F36828">
      <w:footerReference w:type="default" r:id="rId11"/>
      <w:pgSz w:w="11906" w:h="16838"/>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E47D" w14:textId="77777777" w:rsidR="00086DE6" w:rsidRDefault="00086DE6">
      <w:pPr>
        <w:spacing w:after="0" w:line="240" w:lineRule="auto"/>
      </w:pPr>
      <w:r>
        <w:separator/>
      </w:r>
    </w:p>
  </w:endnote>
  <w:endnote w:type="continuationSeparator" w:id="0">
    <w:p w14:paraId="6F7686AD" w14:textId="77777777" w:rsidR="00086DE6" w:rsidRDefault="0008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8D97" w14:textId="77777777" w:rsidR="00E35AE1" w:rsidRDefault="00082C8D">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A6F8D">
      <w:rPr>
        <w:noProof/>
        <w:color w:val="000000"/>
      </w:rPr>
      <w:t>3</w:t>
    </w:r>
    <w:r>
      <w:rPr>
        <w:color w:val="000000"/>
      </w:rPr>
      <w:fldChar w:fldCharType="end"/>
    </w:r>
  </w:p>
  <w:p w14:paraId="5216A768" w14:textId="77777777" w:rsidR="00E35AE1" w:rsidRDefault="00E35AE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A561" w14:textId="77777777" w:rsidR="00086DE6" w:rsidRDefault="00086DE6">
      <w:pPr>
        <w:spacing w:after="0" w:line="240" w:lineRule="auto"/>
      </w:pPr>
      <w:r>
        <w:separator/>
      </w:r>
    </w:p>
  </w:footnote>
  <w:footnote w:type="continuationSeparator" w:id="0">
    <w:p w14:paraId="160ABDA9" w14:textId="77777777" w:rsidR="00086DE6" w:rsidRDefault="00086D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E1"/>
    <w:rsid w:val="000475F2"/>
    <w:rsid w:val="00082C8D"/>
    <w:rsid w:val="00086DE6"/>
    <w:rsid w:val="000D71F1"/>
    <w:rsid w:val="001420CB"/>
    <w:rsid w:val="001F269B"/>
    <w:rsid w:val="002D56EA"/>
    <w:rsid w:val="00364B67"/>
    <w:rsid w:val="0041647C"/>
    <w:rsid w:val="00467A30"/>
    <w:rsid w:val="00476A33"/>
    <w:rsid w:val="004A5E8B"/>
    <w:rsid w:val="00535B1D"/>
    <w:rsid w:val="0057260A"/>
    <w:rsid w:val="00634B9F"/>
    <w:rsid w:val="006620A8"/>
    <w:rsid w:val="006731CC"/>
    <w:rsid w:val="00743AB0"/>
    <w:rsid w:val="00783056"/>
    <w:rsid w:val="007A310F"/>
    <w:rsid w:val="00865404"/>
    <w:rsid w:val="008766D6"/>
    <w:rsid w:val="00887D32"/>
    <w:rsid w:val="00953473"/>
    <w:rsid w:val="00A05DA4"/>
    <w:rsid w:val="00A204D8"/>
    <w:rsid w:val="00A2663C"/>
    <w:rsid w:val="00A352AB"/>
    <w:rsid w:val="00A60348"/>
    <w:rsid w:val="00BE2C80"/>
    <w:rsid w:val="00CA7D95"/>
    <w:rsid w:val="00DA6F8D"/>
    <w:rsid w:val="00E30AF8"/>
    <w:rsid w:val="00E35AE1"/>
    <w:rsid w:val="00E71C9E"/>
    <w:rsid w:val="00E827CB"/>
    <w:rsid w:val="00F12349"/>
    <w:rsid w:val="00F36828"/>
    <w:rsid w:val="00FB7D4C"/>
    <w:rsid w:val="00FE2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BE8F"/>
  <w15:docId w15:val="{0036EF99-4EDF-4689-B8DD-99D2BBF8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Rubrik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Rubrik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Rubrik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Rubrik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Rubrik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Underrubrik">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1F269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F269B"/>
    <w:rPr>
      <w:rFonts w:ascii="Segoe UI" w:hAnsi="Segoe UI" w:cs="Segoe UI"/>
      <w:sz w:val="18"/>
      <w:szCs w:val="18"/>
    </w:rPr>
  </w:style>
  <w:style w:type="paragraph" w:styleId="Fotnotstext">
    <w:name w:val="footnote text"/>
    <w:basedOn w:val="Normal"/>
    <w:link w:val="FotnotstextChar"/>
    <w:uiPriority w:val="99"/>
    <w:semiHidden/>
    <w:unhideWhenUsed/>
    <w:rsid w:val="00743AB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743AB0"/>
    <w:rPr>
      <w:sz w:val="20"/>
      <w:szCs w:val="20"/>
    </w:rPr>
  </w:style>
  <w:style w:type="character" w:styleId="Fotnotsreferens">
    <w:name w:val="footnote reference"/>
    <w:basedOn w:val="Standardstycketeckensnitt"/>
    <w:uiPriority w:val="99"/>
    <w:semiHidden/>
    <w:unhideWhenUsed/>
    <w:rsid w:val="00743AB0"/>
    <w:rPr>
      <w:vertAlign w:val="superscript"/>
    </w:rPr>
  </w:style>
  <w:style w:type="paragraph" w:styleId="Kommentarsmne">
    <w:name w:val="annotation subject"/>
    <w:basedOn w:val="Kommentarer"/>
    <w:next w:val="Kommentarer"/>
    <w:link w:val="KommentarsmneChar"/>
    <w:uiPriority w:val="99"/>
    <w:semiHidden/>
    <w:unhideWhenUsed/>
    <w:rsid w:val="00FE2323"/>
    <w:rPr>
      <w:b/>
      <w:bCs/>
    </w:rPr>
  </w:style>
  <w:style w:type="character" w:customStyle="1" w:styleId="KommentarsmneChar">
    <w:name w:val="Kommentarsämne Char"/>
    <w:basedOn w:val="KommentarerChar"/>
    <w:link w:val="Kommentarsmne"/>
    <w:uiPriority w:val="99"/>
    <w:semiHidden/>
    <w:rsid w:val="00FE23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A1B49-81D4-492B-8563-73EB73AA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743</Words>
  <Characters>3940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Berges, Regine</dc:creator>
  <cp:lastModifiedBy>Anna Post</cp:lastModifiedBy>
  <cp:revision>28</cp:revision>
  <dcterms:created xsi:type="dcterms:W3CDTF">2023-03-09T10:32:00Z</dcterms:created>
  <dcterms:modified xsi:type="dcterms:W3CDTF">2023-03-09T12:20:00Z</dcterms:modified>
</cp:coreProperties>
</file>